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147AB" w:rsidRPr="003147AB">
        <w:rPr>
          <w:sz w:val="28"/>
          <w:szCs w:val="28"/>
        </w:rPr>
        <w:t>Rechtskurve</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147AB" w:rsidTr="003147AB">
        <w:tc>
          <w:tcPr>
            <w:tcW w:w="2466" w:type="dxa"/>
            <w:vAlign w:val="center"/>
          </w:tcPr>
          <w:p w:rsidR="003147AB" w:rsidRPr="00A069A7" w:rsidRDefault="003147AB" w:rsidP="008A099B">
            <w:pPr>
              <w:pStyle w:val="IQB-Merkmal"/>
            </w:pPr>
            <w:r w:rsidRPr="00A069A7">
              <w:t>Leitidee</w:t>
            </w:r>
          </w:p>
        </w:tc>
        <w:tc>
          <w:tcPr>
            <w:tcW w:w="6604" w:type="dxa"/>
          </w:tcPr>
          <w:p w:rsidR="003147AB" w:rsidRPr="00A069A7" w:rsidRDefault="003147AB" w:rsidP="008A099B">
            <w:pPr>
              <w:pStyle w:val="IQB-Merkmalswert"/>
              <w:rPr>
                <w:sz w:val="22"/>
                <w:szCs w:val="22"/>
              </w:rPr>
            </w:pPr>
            <w:r w:rsidRPr="00A069A7">
              <w:rPr>
                <w:sz w:val="22"/>
                <w:szCs w:val="22"/>
              </w:rPr>
              <w:t>Funktionaler Zusammenhang (L4)</w:t>
            </w:r>
          </w:p>
        </w:tc>
      </w:tr>
      <w:tr w:rsidR="003147AB" w:rsidTr="003147AB">
        <w:tc>
          <w:tcPr>
            <w:tcW w:w="2466" w:type="dxa"/>
            <w:vAlign w:val="center"/>
          </w:tcPr>
          <w:p w:rsidR="003147AB" w:rsidRPr="00A069A7" w:rsidRDefault="003147AB" w:rsidP="008A099B">
            <w:pPr>
              <w:pStyle w:val="IQB-Merkmal"/>
            </w:pPr>
            <w:r w:rsidRPr="00A069A7">
              <w:t>Allgemeine Kompetenzen</w:t>
            </w:r>
          </w:p>
        </w:tc>
        <w:tc>
          <w:tcPr>
            <w:tcW w:w="6604" w:type="dxa"/>
          </w:tcPr>
          <w:p w:rsidR="003147AB" w:rsidRDefault="003147AB" w:rsidP="008A099B">
            <w:pPr>
              <w:pStyle w:val="IQB-Merkmalswert"/>
              <w:rPr>
                <w:sz w:val="22"/>
                <w:szCs w:val="22"/>
              </w:rPr>
            </w:pPr>
            <w:r>
              <w:rPr>
                <w:sz w:val="22"/>
                <w:szCs w:val="22"/>
              </w:rPr>
              <w:t>Mathematisch modellieren (K3)</w:t>
            </w:r>
          </w:p>
          <w:p w:rsidR="003147AB" w:rsidRPr="00A069A7" w:rsidRDefault="003147AB" w:rsidP="008A099B">
            <w:pPr>
              <w:pStyle w:val="IQB-Merkmalswert"/>
              <w:rPr>
                <w:sz w:val="22"/>
                <w:szCs w:val="22"/>
              </w:rPr>
            </w:pPr>
            <w:r w:rsidRPr="00A069A7">
              <w:rPr>
                <w:sz w:val="22"/>
                <w:szCs w:val="22"/>
              </w:rPr>
              <w:t>Mathematische Darstellungen verwenden (K4)</w:t>
            </w:r>
          </w:p>
        </w:tc>
      </w:tr>
      <w:tr w:rsidR="003147AB" w:rsidTr="003147AB">
        <w:tc>
          <w:tcPr>
            <w:tcW w:w="2466" w:type="dxa"/>
            <w:vAlign w:val="center"/>
          </w:tcPr>
          <w:p w:rsidR="003147AB" w:rsidRPr="00A069A7" w:rsidRDefault="003147AB" w:rsidP="008A099B">
            <w:pPr>
              <w:pStyle w:val="IQB-Merkmal"/>
            </w:pPr>
            <w:r w:rsidRPr="00A069A7">
              <w:t>Anforderungsbereich</w:t>
            </w:r>
          </w:p>
        </w:tc>
        <w:tc>
          <w:tcPr>
            <w:tcW w:w="6604" w:type="dxa"/>
          </w:tcPr>
          <w:p w:rsidR="003147AB" w:rsidRPr="00A069A7" w:rsidRDefault="003147AB" w:rsidP="008A099B">
            <w:pPr>
              <w:pStyle w:val="IQB-Merkmalswert"/>
              <w:rPr>
                <w:sz w:val="22"/>
                <w:szCs w:val="22"/>
              </w:rPr>
            </w:pPr>
            <w:r w:rsidRPr="00A069A7">
              <w:rPr>
                <w:sz w:val="22"/>
                <w:szCs w:val="22"/>
              </w:rPr>
              <w:t>II</w:t>
            </w:r>
          </w:p>
        </w:tc>
      </w:tr>
      <w:tr w:rsidR="003147AB" w:rsidTr="003147AB">
        <w:tc>
          <w:tcPr>
            <w:tcW w:w="2466" w:type="dxa"/>
            <w:vAlign w:val="center"/>
          </w:tcPr>
          <w:p w:rsidR="003147AB" w:rsidRPr="00A069A7" w:rsidRDefault="003147AB" w:rsidP="008A099B">
            <w:pPr>
              <w:pStyle w:val="IQB-Merkmal"/>
            </w:pPr>
            <w:r w:rsidRPr="00A069A7">
              <w:t>Kompetenzstufe</w:t>
            </w:r>
          </w:p>
        </w:tc>
        <w:tc>
          <w:tcPr>
            <w:tcW w:w="6604" w:type="dxa"/>
          </w:tcPr>
          <w:p w:rsidR="003147AB" w:rsidRPr="00A069A7" w:rsidRDefault="003147AB" w:rsidP="008A099B">
            <w:pPr>
              <w:pStyle w:val="IQB-Merkmalswert"/>
              <w:rPr>
                <w:sz w:val="22"/>
                <w:szCs w:val="22"/>
              </w:rPr>
            </w:pPr>
            <w:r w:rsidRPr="00A069A7">
              <w:rPr>
                <w:sz w:val="22"/>
                <w:szCs w:val="22"/>
              </w:rPr>
              <w:t>1a</w:t>
            </w:r>
          </w:p>
        </w:tc>
      </w:tr>
    </w:tbl>
    <w:p w:rsidR="00694A63" w:rsidRPr="00694A63" w:rsidRDefault="00694A63" w:rsidP="00694A63">
      <w:pPr>
        <w:pStyle w:val="IQB-Teilaufgabentitel"/>
        <w:rPr>
          <w:b/>
        </w:rPr>
      </w:pPr>
      <w:r w:rsidRPr="00694A63">
        <w:rPr>
          <w:b/>
        </w:rPr>
        <w:t>Aufgabenbezogener Kommentar</w:t>
      </w:r>
    </w:p>
    <w:p w:rsidR="003147AB" w:rsidRPr="003147AB" w:rsidRDefault="003147AB" w:rsidP="003147AB">
      <w:pPr>
        <w:jc w:val="both"/>
        <w:rPr>
          <w:rFonts w:ascii="Arial" w:hAnsi="Arial"/>
          <w:sz w:val="22"/>
          <w:szCs w:val="22"/>
        </w:rPr>
      </w:pPr>
      <w:r w:rsidRPr="003147AB">
        <w:rPr>
          <w:rFonts w:ascii="Arial" w:hAnsi="Arial"/>
          <w:sz w:val="22"/>
          <w:szCs w:val="22"/>
        </w:rPr>
        <w:t xml:space="preserve">In der Aufgabe „Rechtskurve“ wird eine reale Situation vorgestellt, die durch einen Funktionsgraphen beschrieben werden soll. Somit gehört diese Aufgabe zur Leitidee </w:t>
      </w:r>
      <w:r w:rsidRPr="003147AB">
        <w:rPr>
          <w:rFonts w:ascii="Arial" w:hAnsi="Arial"/>
          <w:i/>
          <w:sz w:val="22"/>
          <w:szCs w:val="22"/>
        </w:rPr>
        <w:t>funktionaler Zusammenhang</w:t>
      </w:r>
      <w:r w:rsidRPr="003147AB">
        <w:rPr>
          <w:rFonts w:ascii="Arial" w:hAnsi="Arial"/>
          <w:sz w:val="22"/>
          <w:szCs w:val="22"/>
        </w:rPr>
        <w:t> (L4).</w:t>
      </w:r>
    </w:p>
    <w:p w:rsidR="003147AB" w:rsidRPr="003147AB" w:rsidRDefault="003147AB" w:rsidP="003147AB">
      <w:pPr>
        <w:jc w:val="both"/>
        <w:rPr>
          <w:rFonts w:ascii="Arial" w:hAnsi="Arial"/>
          <w:sz w:val="22"/>
          <w:szCs w:val="22"/>
        </w:rPr>
      </w:pPr>
    </w:p>
    <w:p w:rsidR="003147AB" w:rsidRPr="003147AB" w:rsidRDefault="003147AB" w:rsidP="003147AB">
      <w:pPr>
        <w:jc w:val="both"/>
        <w:rPr>
          <w:rFonts w:ascii="Arial" w:hAnsi="Arial"/>
          <w:sz w:val="22"/>
          <w:szCs w:val="22"/>
        </w:rPr>
      </w:pPr>
      <w:r w:rsidRPr="003147AB">
        <w:rPr>
          <w:rFonts w:ascii="Arial" w:hAnsi="Arial"/>
          <w:sz w:val="22"/>
          <w:szCs w:val="22"/>
        </w:rPr>
        <w:t xml:space="preserve">Der Übergang von einer realen Situation zu einem mathematischen Modell, hier der Funktionsgraph, erfordert die Kompetenz </w:t>
      </w:r>
      <w:r w:rsidRPr="003147AB">
        <w:rPr>
          <w:rFonts w:ascii="Arial" w:hAnsi="Arial"/>
          <w:i/>
          <w:sz w:val="22"/>
          <w:szCs w:val="22"/>
        </w:rPr>
        <w:t>Mathematisch modellieren</w:t>
      </w:r>
      <w:r w:rsidRPr="003147AB">
        <w:rPr>
          <w:rFonts w:ascii="Arial" w:hAnsi="Arial"/>
          <w:sz w:val="22"/>
          <w:szCs w:val="22"/>
        </w:rPr>
        <w:t xml:space="preserve"> (K3). Außerdem wird durch die Darstellung als Graph die Kompetenz </w:t>
      </w:r>
      <w:r w:rsidRPr="003147AB">
        <w:rPr>
          <w:rFonts w:ascii="Arial" w:hAnsi="Arial"/>
          <w:i/>
          <w:sz w:val="22"/>
          <w:szCs w:val="22"/>
        </w:rPr>
        <w:t>Mathematische Darstellungen verwenden</w:t>
      </w:r>
      <w:r w:rsidRPr="003147AB">
        <w:rPr>
          <w:rFonts w:ascii="Arial" w:hAnsi="Arial"/>
          <w:sz w:val="22"/>
          <w:szCs w:val="22"/>
        </w:rPr>
        <w:t> (K4) benötigt.</w:t>
      </w:r>
    </w:p>
    <w:p w:rsidR="003147AB" w:rsidRPr="003147AB" w:rsidRDefault="003147AB" w:rsidP="003147AB">
      <w:pPr>
        <w:jc w:val="both"/>
        <w:rPr>
          <w:rFonts w:ascii="Arial" w:hAnsi="Arial"/>
          <w:sz w:val="22"/>
          <w:szCs w:val="22"/>
        </w:rPr>
      </w:pPr>
    </w:p>
    <w:p w:rsidR="003147AB" w:rsidRPr="003147AB" w:rsidRDefault="003147AB" w:rsidP="003147AB">
      <w:pPr>
        <w:jc w:val="both"/>
        <w:rPr>
          <w:rFonts w:ascii="Arial" w:hAnsi="Arial"/>
          <w:sz w:val="22"/>
          <w:szCs w:val="22"/>
        </w:rPr>
      </w:pPr>
      <w:r w:rsidRPr="003147AB">
        <w:rPr>
          <w:rFonts w:ascii="Arial" w:hAnsi="Arial"/>
          <w:sz w:val="22"/>
          <w:szCs w:val="22"/>
        </w:rPr>
        <w:t xml:space="preserve">Da es sich um einen Darstellungswechsel vom Text zum Funktionsgraphen handelt, ist diese Aufgabe dem Anforderungsbereich II zugeordnet. </w:t>
      </w:r>
    </w:p>
    <w:p w:rsidR="00694A63" w:rsidRPr="00694A63" w:rsidRDefault="00694A63" w:rsidP="00694A63">
      <w:pPr>
        <w:pStyle w:val="IQB-Teilaufgabentitel"/>
        <w:rPr>
          <w:b/>
        </w:rPr>
      </w:pPr>
      <w:r w:rsidRPr="00694A63">
        <w:rPr>
          <w:b/>
        </w:rPr>
        <w:t>Anregungen für den Unterricht</w:t>
      </w:r>
    </w:p>
    <w:p w:rsidR="003147AB" w:rsidRPr="003147AB" w:rsidRDefault="003147AB" w:rsidP="003147AB">
      <w:pPr>
        <w:jc w:val="both"/>
        <w:rPr>
          <w:rFonts w:ascii="Arial" w:hAnsi="Arial"/>
          <w:sz w:val="22"/>
          <w:szCs w:val="22"/>
        </w:rPr>
      </w:pPr>
      <w:r w:rsidRPr="003147AB">
        <w:rPr>
          <w:rFonts w:ascii="Arial" w:hAnsi="Arial"/>
          <w:sz w:val="22"/>
          <w:szCs w:val="22"/>
        </w:rPr>
        <w:t>Die falschen Ankreuzmöglichkeiten ermöglichen Rückschlüsse auf etwaige Fehlvorstellungen und unzureichende Lösungsstrategien bei Schülerinnen und Schülern. Die erste Ankreuzmöglichkeit (oben links) deutet darauf hin, dass lediglich an Inhalte aus dem Unterricht erinnert wurde. Vermutlich sind im Unterricht zuvor Lineare Funktionen thematisiert worden. Der Funktionsgraph zur ersten Ankreuzmöglichkeit gehört zu einer linearen Funktion. Diese Lösungsstrategie mag vermutlich dann häufig auftreten, wenn Schülerinnen und Schüler es nur gewohnt sind, dass in Testsituationen ausschließlich Inhalte vorkommen, die unmittelbar davor thematisiert worden sind. Im Sinne eines langfristigen Kompetenzaufbaus empfiehlt es sich in Testsituationen auch alte bzw. noch unbekannte Inhalte in geeigneter Weise abzuprüfen. Die dritte Ankreuzmöglichkeit (unten links) deutet auf einen Bild-als-Graph-Fehler hin. Bei diesem Fehler wird der Verlauf der Straße, der im Bild neben dem Aufgabentext ansatzweise zu erkennen ist, auf den Graphen übertragen. Auffällig ist hierbei, dass nicht erkannt worden ist, dass es sich gar nicht um einen Funktionsgraphen handeln kann, da einem x-Wert mehrere y-Werte zugeordnet worden sind. Wurde diese Ankreuzmöglichkeit gewählt, so sollte der Funktionsbegriff noch einmal verdeutlicht werden. Die zweite Ankreuzmöglichkeit (oben rechts) deutet darauf hin, dass es zu Schwierigkeiten beim Lesen und Verstehen des Aufgabentextes gekommen ist. So wurde zwar ein echter Funktionsgraph gewählt, der zudem drei Phasen beim Durchfahren der Kurve erkennen lässt. Jedoch wurde zunehmende und abnehmende Geschwindigkeit vertauscht. Es zeigen sich hier also weniger Schwierigkeiten auf Ebene von mathematischen Inhalten, sondern vielmehr auf der Ebene von Prozesskompetenzen. Der Aufgabentext wurde entweder nicht richtig gelesen, oder die Darstellung eines Funktionsgraphen im Koordinatensystem wird nicht richtig erfasst.</w:t>
      </w:r>
    </w:p>
    <w:p w:rsidR="003147AB" w:rsidRPr="003147AB" w:rsidRDefault="003147AB" w:rsidP="003147AB">
      <w:pPr>
        <w:jc w:val="both"/>
        <w:rPr>
          <w:rFonts w:ascii="Arial" w:hAnsi="Arial"/>
          <w:sz w:val="22"/>
          <w:szCs w:val="22"/>
        </w:rPr>
      </w:pPr>
    </w:p>
    <w:p w:rsidR="003147AB" w:rsidRPr="003147AB" w:rsidRDefault="003147AB" w:rsidP="003147AB">
      <w:pPr>
        <w:jc w:val="both"/>
        <w:rPr>
          <w:rFonts w:ascii="Arial" w:hAnsi="Arial"/>
          <w:sz w:val="22"/>
          <w:szCs w:val="22"/>
        </w:rPr>
      </w:pPr>
      <w:r w:rsidRPr="003147AB">
        <w:rPr>
          <w:rFonts w:ascii="Arial" w:hAnsi="Arial"/>
          <w:sz w:val="22"/>
          <w:szCs w:val="22"/>
        </w:rPr>
        <w:t>Aufgaben, die der Aufgabe „Rechtskurve“ ähneln, bei denen also Informationen zwischen verschiedenen Darstellungsarten einer Funktion (Text und Graph) abgeglichen werden müssen, lassen sich schnell finden bzw. leicht generieren. Man kann dabei auf einen bestimmten Typ von Funktionen fokussieren (lineare, quadratische, trigonometrische) oder wie in dieser Aufgabe keinen bestimmten Funktionstyp in den Vordergrund stellen, sondern vielmehr die Sachsituation beschreiben lassen. Man kann außerdem im Aufgabentext und bei den Funktionsgraphen unterschiedliche Größen miteinander in Beziehung setzen. In der Aufgabe „Rechtskurve“ geht es sowohl im Aufgabentext als auch bei den Funktionsgraphen um den Funktionalen Zusammenhang zwischen Zeit und Geschwindigkeit. Denkbar ist es aber auch im Text von Geschwindigkeit zu sprechen und dann Weg-Zeit-Diagramme zu präsentieren. Auf diese Weise wird propädeutisch das graphische Ableiten in der Oberstufe vorbereitet.</w:t>
      </w:r>
    </w:p>
    <w:p w:rsidR="003147AB" w:rsidRPr="003147AB" w:rsidRDefault="003147AB" w:rsidP="003147AB">
      <w:pPr>
        <w:jc w:val="both"/>
        <w:rPr>
          <w:rFonts w:ascii="Arial" w:hAnsi="Arial"/>
          <w:sz w:val="22"/>
          <w:szCs w:val="22"/>
        </w:rPr>
      </w:pPr>
    </w:p>
    <w:p w:rsidR="003147AB" w:rsidRPr="003147AB" w:rsidRDefault="003147AB" w:rsidP="003147AB">
      <w:pPr>
        <w:jc w:val="both"/>
        <w:rPr>
          <w:rFonts w:ascii="Arial" w:hAnsi="Arial"/>
          <w:sz w:val="22"/>
          <w:szCs w:val="22"/>
        </w:rPr>
      </w:pPr>
      <w:r w:rsidRPr="003147AB">
        <w:rPr>
          <w:rFonts w:ascii="Arial" w:hAnsi="Arial"/>
          <w:sz w:val="22"/>
          <w:szCs w:val="22"/>
        </w:rPr>
        <w:t xml:space="preserve">Die Testaufgabe zum Abglich von Informationen aus unterschiedlichen Darstellungen einer Funktion lässt sich für andere Unterrichtliche Zwecke anpassen. Denkbar ist es z. B. umgekehrt vorzugehen und einen gegebenen Funktionsgraphen im Sachzusammenhang zu interpretieren. An dieser Stelle wird Kompetenz </w:t>
      </w:r>
      <w:r w:rsidRPr="003147AB">
        <w:rPr>
          <w:rFonts w:ascii="Arial" w:hAnsi="Arial"/>
          <w:i/>
          <w:sz w:val="22"/>
          <w:szCs w:val="22"/>
        </w:rPr>
        <w:t>Mathematisch kommunizieren</w:t>
      </w:r>
      <w:r w:rsidRPr="003147AB">
        <w:rPr>
          <w:rFonts w:ascii="Arial" w:hAnsi="Arial"/>
          <w:sz w:val="22"/>
          <w:szCs w:val="22"/>
        </w:rPr>
        <w:t> (K6) benutzt und es kommt auf die Verwendung von Fachsprache an. Zur Förderung von Fachsprachlichkeit bietet es sich an neben der Erlernung des Fachvokabulars (z. B. markante Punkte) den Schülerinnen und Schülern auch Formulierungshilfen an die Hand zu geben bzw. diese gemeinsam zu erarbeiten. Eine Aufgabenstellung könnte dann wie folgt lauten: Beschreibe den Graphen der Funktion und verwende dabei die folgenden drei Formulierungen (Der Graph verläuft durch …, an der Stelle … besitzt der Graph einen …, im Intervall von … bis … steigt/fällt der Graph).</w:t>
      </w:r>
    </w:p>
    <w:p w:rsidR="003147AB" w:rsidRPr="003147AB" w:rsidRDefault="003147AB" w:rsidP="003147AB">
      <w:pPr>
        <w:jc w:val="both"/>
        <w:rPr>
          <w:rFonts w:ascii="Arial" w:hAnsi="Arial"/>
          <w:sz w:val="22"/>
          <w:szCs w:val="22"/>
        </w:rPr>
      </w:pPr>
    </w:p>
    <w:p w:rsidR="003147AB" w:rsidRDefault="003147AB" w:rsidP="003147AB">
      <w:pPr>
        <w:jc w:val="both"/>
        <w:rPr>
          <w:rFonts w:ascii="Arial" w:hAnsi="Arial"/>
          <w:sz w:val="22"/>
          <w:szCs w:val="22"/>
        </w:rPr>
      </w:pPr>
      <w:r w:rsidRPr="003147AB">
        <w:rPr>
          <w:rFonts w:ascii="Arial" w:hAnsi="Arial"/>
          <w:sz w:val="22"/>
          <w:szCs w:val="22"/>
        </w:rPr>
        <w:t>Auch bei Beschreibungen von Graphen, die sich nicht unmittelbar auf markante Punkte beziehen, finden sich eigentümliche Formulierungen, Verben und Adjektive in ungewohnter Verwendung, die stark vom ihrem Gebrauch und ihrer Bedeutung im Alltag abweichen. Im Unterricht sollten diese Formulierungen bewusstgemacht und reflektiert werden. Die folgende Tabelle soll dabei als Anregung dienen. Sie kann im Unterricht erarbeitet und mit weiteren Formulierungen und Begriffen gefüllt werden.</w:t>
      </w:r>
    </w:p>
    <w:p w:rsidR="003147AB" w:rsidRPr="003147AB" w:rsidRDefault="003147AB" w:rsidP="003147AB">
      <w:pPr>
        <w:jc w:val="both"/>
        <w:rPr>
          <w:rFonts w:ascii="Arial" w:hAnsi="Arial"/>
          <w:sz w:val="22"/>
          <w:szCs w:val="22"/>
        </w:rPr>
      </w:pP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15"/>
        <w:gridCol w:w="4731"/>
        <w:gridCol w:w="3382"/>
      </w:tblGrid>
      <w:tr w:rsidR="003147AB" w:rsidRPr="003147AB" w:rsidTr="008A099B">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Formulierungen</w:t>
            </w:r>
          </w:p>
        </w:tc>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Beispiele für den Gebrauch im Alltag</w:t>
            </w:r>
          </w:p>
        </w:tc>
        <w:tc>
          <w:tcPr>
            <w:tcW w:w="3382" w:type="dxa"/>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Gebrauch bei der Beschreibung von Funktionsgraphen</w:t>
            </w:r>
          </w:p>
        </w:tc>
      </w:tr>
      <w:tr w:rsidR="003147AB" w:rsidRPr="003147AB" w:rsidTr="008A099B">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verlaufen</w:t>
            </w:r>
          </w:p>
        </w:tc>
        <w:tc>
          <w:tcPr>
            <w:tcW w:w="0" w:type="auto"/>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Sich im Wald verlaufen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Tinte verläuft auf einem Blatt Papier</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Der Tag ist gut verlaufen</w:t>
            </w:r>
          </w:p>
        </w:tc>
        <w:tc>
          <w:tcPr>
            <w:tcW w:w="3382" w:type="dxa"/>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Graph verläuft durch Quadranten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Graph verläuft durch einen Punkt</w:t>
            </w:r>
          </w:p>
        </w:tc>
      </w:tr>
      <w:tr w:rsidR="003147AB" w:rsidRPr="003147AB" w:rsidTr="008A099B">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schneiden</w:t>
            </w:r>
          </w:p>
        </w:tc>
        <w:tc>
          <w:tcPr>
            <w:tcW w:w="0" w:type="auto"/>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Kuchen schneiden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Jemanden schneiden (im Sinne von meiden, nicht beachten)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Einem Ball (an)schneiden (im Sinne von Drall verleihen)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Einen Film schneiden (heute nur noch metaphorisch gemeint, da Filme am Computer bearbeitet werden)</w:t>
            </w:r>
          </w:p>
        </w:tc>
        <w:tc>
          <w:tcPr>
            <w:tcW w:w="3382" w:type="dxa"/>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Graph schneidet die x- oder die y-Achse</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Graph schneidet einen anderen Graphen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Kann aber auch im Sinne von berühren verwendet werden</w:t>
            </w:r>
          </w:p>
        </w:tc>
      </w:tr>
      <w:tr w:rsidR="003147AB" w:rsidRPr="003147AB" w:rsidTr="008A099B">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steigen</w:t>
            </w:r>
          </w:p>
        </w:tc>
        <w:tc>
          <w:tcPr>
            <w:tcW w:w="0" w:type="auto"/>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Niveau (Meeresspiegel, Temperatur, …) steigt an</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Wo steigt die Party?</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Ansprüche steigen</w:t>
            </w:r>
          </w:p>
        </w:tc>
        <w:tc>
          <w:tcPr>
            <w:tcW w:w="3382" w:type="dxa"/>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Positive UND negative Steigung</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Differenzierte Beschreibung durch monotone und streng monotone Steigung</w:t>
            </w:r>
          </w:p>
        </w:tc>
      </w:tr>
      <w:tr w:rsidR="003147AB" w:rsidRPr="003147AB" w:rsidTr="008A099B">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Stelle</w:t>
            </w:r>
          </w:p>
        </w:tc>
        <w:tc>
          <w:tcPr>
            <w:tcW w:w="0" w:type="auto"/>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Punkt (!) in einem Raum</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An dieser Stelle tut’s weh (im Sinne von Stelle am Körper)</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Stelle im Text</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Er hat seine Stelle verloren</w:t>
            </w:r>
          </w:p>
        </w:tc>
        <w:tc>
          <w:tcPr>
            <w:tcW w:w="3382" w:type="dxa"/>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x-Wert</w:t>
            </w:r>
          </w:p>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Aber auch: dritte Stelle nach dem Komma</w:t>
            </w:r>
          </w:p>
        </w:tc>
      </w:tr>
      <w:tr w:rsidR="003147AB" w:rsidRPr="003147AB" w:rsidTr="008A099B">
        <w:tc>
          <w:tcPr>
            <w:tcW w:w="0" w:type="auto"/>
            <w:shd w:val="clear" w:color="auto" w:fill="auto"/>
          </w:tcPr>
          <w:p w:rsidR="003147AB" w:rsidRPr="003147AB" w:rsidRDefault="003147AB" w:rsidP="003147AB">
            <w:pPr>
              <w:spacing w:before="60" w:after="60"/>
              <w:rPr>
                <w:rFonts w:ascii="Arial" w:hAnsi="Arial" w:cs="Arial"/>
                <w:sz w:val="20"/>
                <w:szCs w:val="20"/>
              </w:rPr>
            </w:pPr>
            <w:r w:rsidRPr="003147AB">
              <w:rPr>
                <w:rFonts w:ascii="Arial" w:hAnsi="Arial" w:cs="Arial"/>
                <w:sz w:val="20"/>
                <w:szCs w:val="20"/>
              </w:rPr>
              <w:t>…</w:t>
            </w:r>
          </w:p>
        </w:tc>
        <w:tc>
          <w:tcPr>
            <w:tcW w:w="0" w:type="auto"/>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w:t>
            </w:r>
          </w:p>
        </w:tc>
        <w:tc>
          <w:tcPr>
            <w:tcW w:w="3382" w:type="dxa"/>
            <w:shd w:val="clear" w:color="auto" w:fill="auto"/>
          </w:tcPr>
          <w:p w:rsidR="003147AB" w:rsidRPr="003147AB" w:rsidRDefault="003147AB" w:rsidP="003147AB">
            <w:pPr>
              <w:numPr>
                <w:ilvl w:val="0"/>
                <w:numId w:val="13"/>
              </w:numPr>
              <w:spacing w:before="60"/>
              <w:contextualSpacing/>
              <w:rPr>
                <w:rFonts w:ascii="Arial" w:eastAsia="Calibri" w:hAnsi="Arial" w:cs="Arial"/>
                <w:sz w:val="20"/>
                <w:szCs w:val="20"/>
                <w:lang w:eastAsia="en-US"/>
              </w:rPr>
            </w:pPr>
            <w:r w:rsidRPr="003147AB">
              <w:rPr>
                <w:rFonts w:ascii="Arial" w:eastAsia="Calibri" w:hAnsi="Arial" w:cs="Arial"/>
                <w:sz w:val="20"/>
                <w:szCs w:val="20"/>
                <w:lang w:eastAsia="en-US"/>
              </w:rPr>
              <w:t>…</w:t>
            </w:r>
          </w:p>
        </w:tc>
      </w:tr>
    </w:tbl>
    <w:p w:rsidR="003147AB" w:rsidRPr="003147AB" w:rsidRDefault="003147AB" w:rsidP="003147AB">
      <w:pPr>
        <w:rPr>
          <w:rFonts w:ascii="Arial" w:hAnsi="Arial"/>
          <w:i/>
          <w:sz w:val="20"/>
          <w:szCs w:val="20"/>
        </w:rPr>
      </w:pPr>
      <w:r w:rsidRPr="003147AB">
        <w:rPr>
          <w:rFonts w:ascii="Arial" w:hAnsi="Arial"/>
          <w:i/>
          <w:sz w:val="20"/>
          <w:szCs w:val="20"/>
        </w:rPr>
        <w:t>Tabelle 1: Formulierungen zur Beschreibung von Graphen</w:t>
      </w:r>
    </w:p>
    <w:p w:rsidR="00694A63" w:rsidRPr="005B2F65" w:rsidRDefault="00694A63" w:rsidP="003147AB">
      <w:pPr>
        <w:jc w:val="both"/>
        <w:rPr>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D53BD44F-4E7E-4CD5-BAA5-E091D1159691}"/>
    <w:embedBold r:id="rId2" w:fontKey="{7AA1C40D-DAEB-4A06-A3B9-FC90D97DAE3B}"/>
    <w:embedItalic r:id="rId3" w:fontKey="{A3F7B30B-4424-4547-8937-40CDE1CAACE8}"/>
    <w:embedBoldItalic r:id="rId4" w:fontKey="{ED3D0C63-E443-4814-A157-0EBDBF7952ED}"/>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DA95B4F"/>
    <w:multiLevelType w:val="hybridMultilevel"/>
    <w:tmpl w:val="CEC620D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2"/>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147AB"/>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A2616"/>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7640A7A9"/>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2DD4A1-538D-4923-B6C8-9D6C663BA7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825</Words>
  <Characters>5407</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2025-07-24T07:06:00Z</dcterms:created>
  <dcterms:modified xsi:type="dcterms:W3CDTF">2025-07-24T07:06:00Z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